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Ф</w:t>
      </w:r>
      <w:r>
        <w:rPr>
          <w:rFonts w:ascii="PT Astra Serif" w:hAnsi="PT Astra Serif" w:cs="PT Astra Serif"/>
          <w:sz w:val="28"/>
          <w:szCs w:val="28"/>
        </w:rPr>
        <w:t xml:space="preserve">ИНАНСОВО-ЭКОНОМИЧЕСКОЕ ОБОСНОВАНИЕ</w:t>
      </w:r>
      <w:r>
        <w:rPr>
          <w:sz w:val="28"/>
          <w:szCs w:val="28"/>
        </w:rPr>
      </w:r>
      <w:r/>
    </w:p>
    <w:p>
      <w:pPr>
        <w:contextualSpacing w:val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к проекту закона Алтайского края «О регулировании отдельных отношений, связанных с участием граждан в защите Государственной Границы Российской Федерации на территории Алтайского края»</w:t>
      </w:r>
      <w:r>
        <w:rPr>
          <w:sz w:val="28"/>
          <w:szCs w:val="28"/>
        </w:rPr>
      </w:r>
      <w:r/>
    </w:p>
    <w:p>
      <w:pPr>
        <w:contextualSpacing w:val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 w:val="0"/>
        <w:ind w:firstLine="708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Принятие проекта закона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Алтайского края «О регулировании отдельных отношений, связанных с участием граждан в защите Государственной Границы Российской Федерации на территории Алтайского края»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дополнительных расходов из сре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дств краевого бюджета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не потребует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Финансирование расходов на реализацию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закона будет осуществляться в пределах бюджетных ассигнований,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предусмотренных в краевом бюджете на реализацию государственной программы Алтайского края «Обеспечение прав граждан и их безопасности», утвержденной постановлением Правительства Алтайского края от 08.05.2020 № 211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</w:t>
      </w:r>
      <w:r/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 w:val="0"/>
        <w:ind w:firstLine="708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 w:val="0"/>
        <w:ind w:firstLine="0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Начальник департамента                                                                   И.В. Федоров</w:t>
      </w:r>
      <w:r>
        <w:rPr>
          <w:sz w:val="28"/>
          <w:szCs w:val="28"/>
        </w:rPr>
      </w:r>
      <w:r/>
    </w:p>
    <w:p>
      <w:pPr>
        <w:contextualSpacing w:val="0"/>
        <w:ind w:firstLine="0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firstLine="0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shd w:val="nil" w:color="auto"/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2023-04-19T10:13:26Z</dcterms:modified>
</cp:coreProperties>
</file>